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F824C3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443608">
        <w:rPr>
          <w:rFonts w:ascii="Arial" w:hAnsi="Arial"/>
          <w:b/>
          <w:i/>
          <w:noProof/>
          <w:sz w:val="28"/>
        </w:rPr>
        <w:t>6328</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568D584A"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EA20A6">
        <w:rPr>
          <w:rFonts w:ascii="Arial" w:hAnsi="Arial" w:cs="Arial"/>
          <w:b/>
          <w:lang w:val="en-US"/>
        </w:rPr>
        <w:t>Conduct</w:t>
      </w:r>
      <w:r w:rsidR="00E15704">
        <w:rPr>
          <w:rFonts w:ascii="Arial" w:hAnsi="Arial" w:cs="Arial"/>
          <w:b/>
          <w:lang w:val="en-US"/>
        </w:rPr>
        <w:t>ive</w:t>
      </w:r>
      <w:r w:rsidR="00EA20A6">
        <w:rPr>
          <w:rFonts w:ascii="Arial" w:hAnsi="Arial" w:cs="Arial"/>
          <w:b/>
          <w:lang w:val="en-US"/>
        </w:rPr>
        <w:t xml:space="preserve"> emission</w:t>
      </w:r>
      <w:r w:rsidR="00791502">
        <w:rPr>
          <w:rFonts w:ascii="Arial" w:hAnsi="Arial" w:cs="Arial"/>
          <w:b/>
          <w:lang w:val="en-US"/>
        </w:rPr>
        <w:t xml:space="preserve"> requirement consideration for </w:t>
      </w:r>
      <w:r w:rsidR="009A0687">
        <w:rPr>
          <w:rFonts w:ascii="Arial" w:hAnsi="Arial" w:cs="Arial"/>
          <w:b/>
          <w:lang w:val="en-US"/>
        </w:rPr>
        <w:t>NR-Repeaters</w:t>
      </w:r>
    </w:p>
    <w:p w14:paraId="7424431B" w14:textId="6F1D3A1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A0687">
        <w:rPr>
          <w:rFonts w:ascii="Arial" w:hAnsi="Arial" w:cs="Arial"/>
          <w:lang w:val="en-US"/>
        </w:rPr>
        <w:t>8.11.</w:t>
      </w:r>
      <w:r w:rsidR="00171AFD">
        <w:rPr>
          <w:rFonts w:ascii="Arial" w:hAnsi="Arial" w:cs="Arial"/>
          <w:lang w:val="en-US"/>
        </w:rPr>
        <w:t>2</w:t>
      </w:r>
      <w:r w:rsidR="009A0687">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0193ED2E" w:rsidR="00A254B4" w:rsidRDefault="00791502" w:rsidP="00904C26">
      <w:pPr>
        <w:tabs>
          <w:tab w:val="left" w:pos="7935"/>
        </w:tabs>
        <w:rPr>
          <w:lang w:val="en-US"/>
        </w:rPr>
      </w:pPr>
      <w:r>
        <w:rPr>
          <w:lang w:val="en-US"/>
        </w:rPr>
        <w:t xml:space="preserve">Regulating the power leakage to adjacent bands </w:t>
      </w:r>
      <w:r w:rsidR="00A254B4">
        <w:rPr>
          <w:lang w:val="en-US"/>
        </w:rPr>
        <w:t>guarantee</w:t>
      </w:r>
      <w:r w:rsidR="00E44950">
        <w:rPr>
          <w:lang w:val="en-US"/>
        </w:rPr>
        <w:t>s</w:t>
      </w:r>
      <w:r w:rsidR="00A254B4">
        <w:rPr>
          <w:lang w:val="en-US"/>
        </w:rPr>
        <w:t xml:space="preserve"> the efficient coexistence </w:t>
      </w:r>
      <w:r w:rsidR="002552A7" w:rsidRPr="002552A7">
        <w:rPr>
          <w:lang w:val="en-US"/>
        </w:rPr>
        <w:t>between two systems that operate on adjacent frequencies</w:t>
      </w:r>
      <w:r w:rsidR="00A254B4">
        <w:rPr>
          <w:lang w:val="en-US"/>
        </w:rPr>
        <w:t xml:space="preserve">. In case of a network with repeaters, in addition to the gNB and UEs, it is essential to control the </w:t>
      </w:r>
      <w:r w:rsidR="005B1505">
        <w:rPr>
          <w:lang w:val="en-US"/>
        </w:rPr>
        <w:t>OBUE and spurious emissions</w:t>
      </w:r>
      <w:r w:rsidR="005B54AB">
        <w:rPr>
          <w:lang w:val="en-US"/>
        </w:rPr>
        <w:t xml:space="preserve"> </w:t>
      </w:r>
      <w:r w:rsidR="00A254B4">
        <w:rPr>
          <w:lang w:val="en-US"/>
        </w:rPr>
        <w:t xml:space="preserve">of the repeaters. </w:t>
      </w:r>
      <w:r w:rsidR="004E59A5">
        <w:rPr>
          <w:lang w:val="en-US"/>
        </w:rPr>
        <w:t>I</w:t>
      </w:r>
      <w:r w:rsidR="0039621B">
        <w:rPr>
          <w:lang w:val="en-US"/>
        </w:rPr>
        <w:t xml:space="preserve">n </w:t>
      </w:r>
      <w:r w:rsidR="00BC3926">
        <w:rPr>
          <w:lang w:val="en-US"/>
        </w:rPr>
        <w:fldChar w:fldCharType="begin"/>
      </w:r>
      <w:r w:rsidR="00BC3926">
        <w:rPr>
          <w:lang w:val="en-US"/>
        </w:rPr>
        <w:instrText xml:space="preserve"> REF _Ref67692346 \r \h </w:instrText>
      </w:r>
      <w:r w:rsidR="00BC3926">
        <w:rPr>
          <w:lang w:val="en-US"/>
        </w:rPr>
      </w:r>
      <w:r w:rsidR="00BC3926">
        <w:rPr>
          <w:lang w:val="en-US"/>
        </w:rPr>
        <w:fldChar w:fldCharType="separate"/>
      </w:r>
      <w:r w:rsidR="00BC3926">
        <w:rPr>
          <w:lang w:val="en-US"/>
        </w:rPr>
        <w:t>[1]</w:t>
      </w:r>
      <w:r w:rsidR="00BC3926">
        <w:rPr>
          <w:lang w:val="en-US"/>
        </w:rPr>
        <w:fldChar w:fldCharType="end"/>
      </w:r>
      <w:r w:rsidR="0039621B">
        <w:rPr>
          <w:lang w:val="en-US"/>
        </w:rPr>
        <w:t xml:space="preserve">, it is </w:t>
      </w:r>
      <w:r w:rsidR="001C4935">
        <w:rPr>
          <w:lang w:val="en-US"/>
        </w:rPr>
        <w:t>discussed</w:t>
      </w:r>
      <w:r w:rsidR="0039621B">
        <w:rPr>
          <w:lang w:val="en-US"/>
        </w:rPr>
        <w:t xml:space="preserve"> that the </w:t>
      </w:r>
      <w:r w:rsidR="00AE236B">
        <w:rPr>
          <w:lang w:val="en-US"/>
        </w:rPr>
        <w:t>ACLR of the repeater cannot be</w:t>
      </w:r>
      <w:r w:rsidR="00B53FC2">
        <w:rPr>
          <w:lang w:val="en-US"/>
        </w:rPr>
        <w:t xml:space="preserve"> measured as the signal level is below the </w:t>
      </w:r>
      <w:r w:rsidR="000F7988">
        <w:rPr>
          <w:lang w:val="en-US"/>
        </w:rPr>
        <w:t xml:space="preserve">noise power level. Similar observations have been made in </w:t>
      </w:r>
      <w:r w:rsidR="00BC3926">
        <w:rPr>
          <w:lang w:val="en-US"/>
        </w:rPr>
        <w:fldChar w:fldCharType="begin"/>
      </w:r>
      <w:r w:rsidR="00BC3926">
        <w:rPr>
          <w:lang w:val="en-US"/>
        </w:rPr>
        <w:instrText xml:space="preserve"> REF _Ref67692355 \r \h </w:instrText>
      </w:r>
      <w:r w:rsidR="00BC3926">
        <w:rPr>
          <w:lang w:val="en-US"/>
        </w:rPr>
      </w:r>
      <w:r w:rsidR="00BC3926">
        <w:rPr>
          <w:lang w:val="en-US"/>
        </w:rPr>
        <w:fldChar w:fldCharType="separate"/>
      </w:r>
      <w:r w:rsidR="00BC3926">
        <w:rPr>
          <w:lang w:val="en-US"/>
        </w:rPr>
        <w:t>[2]</w:t>
      </w:r>
      <w:r w:rsidR="00BC3926">
        <w:rPr>
          <w:lang w:val="en-US"/>
        </w:rPr>
        <w:fldChar w:fldCharType="end"/>
      </w:r>
      <w:r w:rsidR="00BC3926">
        <w:rPr>
          <w:lang w:val="en-US"/>
        </w:rPr>
        <w:t xml:space="preserve"> </w:t>
      </w:r>
      <w:r w:rsidR="00543AFE">
        <w:rPr>
          <w:lang w:val="en-US"/>
        </w:rPr>
        <w:t xml:space="preserve">and </w:t>
      </w:r>
      <w:r w:rsidR="00BC3926">
        <w:rPr>
          <w:lang w:val="en-US"/>
        </w:rPr>
        <w:fldChar w:fldCharType="begin"/>
      </w:r>
      <w:r w:rsidR="00BC3926">
        <w:rPr>
          <w:lang w:val="en-US"/>
        </w:rPr>
        <w:instrText xml:space="preserve"> REF _Ref67692363 \r \h </w:instrText>
      </w:r>
      <w:r w:rsidR="00BC3926">
        <w:rPr>
          <w:lang w:val="en-US"/>
        </w:rPr>
      </w:r>
      <w:r w:rsidR="00BC3926">
        <w:rPr>
          <w:lang w:val="en-US"/>
        </w:rPr>
        <w:fldChar w:fldCharType="separate"/>
      </w:r>
      <w:r w:rsidR="00BC3926">
        <w:rPr>
          <w:lang w:val="en-US"/>
        </w:rPr>
        <w:t>[3]</w:t>
      </w:r>
      <w:r w:rsidR="00BC3926">
        <w:rPr>
          <w:lang w:val="en-US"/>
        </w:rPr>
        <w:fldChar w:fldCharType="end"/>
      </w:r>
      <w:r w:rsidR="00543AFE">
        <w:rPr>
          <w:lang w:val="en-US"/>
        </w:rPr>
        <w:t>.</w:t>
      </w:r>
      <w:r w:rsidR="00AE236B">
        <w:rPr>
          <w:lang w:val="en-US"/>
        </w:rPr>
        <w:t xml:space="preserve"> </w:t>
      </w:r>
    </w:p>
    <w:p w14:paraId="3DAC0D8B" w14:textId="0DA65AE3" w:rsidR="002B20BA" w:rsidRDefault="00DC0BBC" w:rsidP="00904C26">
      <w:pPr>
        <w:tabs>
          <w:tab w:val="left" w:pos="7935"/>
        </w:tabs>
        <w:rPr>
          <w:lang w:val="en-US"/>
        </w:rPr>
      </w:pPr>
      <w:r>
        <w:rPr>
          <w:lang w:val="en-US"/>
        </w:rPr>
        <w:t>In WF</w:t>
      </w:r>
      <w:r w:rsidR="00017ADF">
        <w:rPr>
          <w:lang w:val="en-US"/>
        </w:rPr>
        <w:t xml:space="preserve"> </w:t>
      </w:r>
      <w:r w:rsidR="00017ADF">
        <w:rPr>
          <w:lang w:val="en-US"/>
        </w:rPr>
        <w:fldChar w:fldCharType="begin"/>
      </w:r>
      <w:r w:rsidR="00017ADF">
        <w:rPr>
          <w:lang w:val="en-US"/>
        </w:rPr>
        <w:instrText xml:space="preserve"> REF _Ref67746720 \r \h </w:instrText>
      </w:r>
      <w:r w:rsidR="00017ADF">
        <w:rPr>
          <w:lang w:val="en-US"/>
        </w:rPr>
      </w:r>
      <w:r w:rsidR="00017ADF">
        <w:rPr>
          <w:lang w:val="en-US"/>
        </w:rPr>
        <w:fldChar w:fldCharType="separate"/>
      </w:r>
      <w:r w:rsidR="00017ADF">
        <w:rPr>
          <w:lang w:val="en-US"/>
        </w:rPr>
        <w:t>[4]</w:t>
      </w:r>
      <w:r w:rsidR="00017ADF">
        <w:rPr>
          <w:lang w:val="en-US"/>
        </w:rPr>
        <w:fldChar w:fldCharType="end"/>
      </w:r>
      <w:r w:rsidR="00462D8D">
        <w:rPr>
          <w:lang w:val="en-US"/>
        </w:rPr>
        <w:t xml:space="preserve">, </w:t>
      </w:r>
      <w:r w:rsidR="00D94EC2">
        <w:rPr>
          <w:lang w:val="en-US"/>
        </w:rPr>
        <w:t xml:space="preserve">related to ACLR </w:t>
      </w:r>
      <w:r w:rsidR="00462D8D">
        <w:rPr>
          <w:lang w:val="en-US"/>
        </w:rPr>
        <w:t xml:space="preserve">it </w:t>
      </w:r>
      <w:r w:rsidR="002D2B0D">
        <w:rPr>
          <w:lang w:val="en-US"/>
        </w:rPr>
        <w:t>was agreed to</w:t>
      </w:r>
    </w:p>
    <w:p w14:paraId="7B9F67F9" w14:textId="79FF9F0F" w:rsidR="002B20BA" w:rsidRDefault="007D157A" w:rsidP="002B20BA">
      <w:pPr>
        <w:pStyle w:val="ListParagraph"/>
        <w:numPr>
          <w:ilvl w:val="0"/>
          <w:numId w:val="36"/>
        </w:numPr>
        <w:tabs>
          <w:tab w:val="left" w:pos="7935"/>
        </w:tabs>
        <w:rPr>
          <w:lang w:val="en-US"/>
        </w:rPr>
      </w:pPr>
      <w:r w:rsidRPr="002B20BA">
        <w:rPr>
          <w:lang w:val="en-US"/>
        </w:rPr>
        <w:t xml:space="preserve">discuss whether it is possible to measure the ACLR </w:t>
      </w:r>
      <w:r w:rsidR="000A023D">
        <w:rPr>
          <w:lang w:val="en-US"/>
        </w:rPr>
        <w:t>in</w:t>
      </w:r>
      <w:r w:rsidRPr="002B20BA">
        <w:rPr>
          <w:lang w:val="en-US"/>
        </w:rPr>
        <w:t xml:space="preserve"> NR repeaters</w:t>
      </w:r>
    </w:p>
    <w:p w14:paraId="72E757DA" w14:textId="762C8123" w:rsidR="002D2B0D" w:rsidRPr="002B20BA" w:rsidRDefault="002B20BA" w:rsidP="002B20BA">
      <w:pPr>
        <w:pStyle w:val="ListParagraph"/>
        <w:numPr>
          <w:ilvl w:val="0"/>
          <w:numId w:val="36"/>
        </w:numPr>
        <w:tabs>
          <w:tab w:val="left" w:pos="7935"/>
        </w:tabs>
        <w:rPr>
          <w:lang w:val="en-US"/>
        </w:rPr>
      </w:pPr>
      <w:r>
        <w:rPr>
          <w:lang w:val="en-US"/>
        </w:rPr>
        <w:t xml:space="preserve">if ACLR is omitted, whether same </w:t>
      </w:r>
      <w:r w:rsidR="00AF65B6" w:rsidRPr="00AF65B6">
        <w:rPr>
          <w:lang w:val="en-US"/>
        </w:rPr>
        <w:t>equivalent requirement is necessary to make sure the same protection for adjacent channel system as BS specification</w:t>
      </w:r>
    </w:p>
    <w:p w14:paraId="038AA0EC" w14:textId="77777777" w:rsidR="00A66F12" w:rsidRDefault="00C10D19" w:rsidP="00904C26">
      <w:pPr>
        <w:tabs>
          <w:tab w:val="left" w:pos="7935"/>
        </w:tabs>
        <w:rPr>
          <w:lang w:val="en-US"/>
        </w:rPr>
      </w:pPr>
      <w:r>
        <w:rPr>
          <w:lang w:val="en-US"/>
        </w:rPr>
        <w:t xml:space="preserve">In this contribution, we </w:t>
      </w:r>
      <w:r w:rsidR="00EB4477">
        <w:rPr>
          <w:lang w:val="en-US"/>
        </w:rPr>
        <w:t xml:space="preserve">provide our insights </w:t>
      </w:r>
      <w:r w:rsidR="002502DA">
        <w:rPr>
          <w:lang w:val="en-US"/>
        </w:rPr>
        <w:t>of</w:t>
      </w:r>
      <w:r w:rsidR="00965E13">
        <w:rPr>
          <w:lang w:val="en-US"/>
        </w:rPr>
        <w:t xml:space="preserve"> using the ACLR </w:t>
      </w:r>
      <w:r w:rsidR="00D06124">
        <w:rPr>
          <w:lang w:val="en-US"/>
        </w:rPr>
        <w:t xml:space="preserve">metric to measure the </w:t>
      </w:r>
      <w:r w:rsidR="00F66224">
        <w:rPr>
          <w:lang w:val="en-US"/>
        </w:rPr>
        <w:t xml:space="preserve">out-of-band </w:t>
      </w:r>
      <w:r w:rsidR="002502DA">
        <w:rPr>
          <w:lang w:val="en-US"/>
        </w:rPr>
        <w:t xml:space="preserve">emissions in NR repeaters. </w:t>
      </w:r>
    </w:p>
    <w:p w14:paraId="3CE99DF1" w14:textId="76210D32" w:rsidR="00EB4477" w:rsidRDefault="006A5F43" w:rsidP="00904C26">
      <w:pPr>
        <w:tabs>
          <w:tab w:val="left" w:pos="7935"/>
        </w:tabs>
        <w:rPr>
          <w:lang w:val="en-US"/>
        </w:rPr>
      </w:pPr>
      <w:bookmarkStart w:id="1" w:name="_Hlk68098169"/>
      <w:r>
        <w:rPr>
          <w:lang w:val="en-US"/>
        </w:rPr>
        <w:t>T</w:t>
      </w:r>
      <w:r w:rsidR="00A66F12">
        <w:rPr>
          <w:lang w:val="en-US"/>
        </w:rPr>
        <w:t>he conclusions</w:t>
      </w:r>
      <w:r>
        <w:rPr>
          <w:lang w:val="en-US"/>
        </w:rPr>
        <w:t xml:space="preserve"> and observations</w:t>
      </w:r>
      <w:r w:rsidR="00A66F12">
        <w:rPr>
          <w:lang w:val="en-US"/>
        </w:rPr>
        <w:t xml:space="preserve"> made in this </w:t>
      </w:r>
      <w:proofErr w:type="spellStart"/>
      <w:r w:rsidR="00A66F12">
        <w:rPr>
          <w:lang w:val="en-US"/>
        </w:rPr>
        <w:t>TDoc</w:t>
      </w:r>
      <w:proofErr w:type="spellEnd"/>
      <w:r w:rsidR="00A66F12">
        <w:rPr>
          <w:lang w:val="en-US"/>
        </w:rPr>
        <w:t xml:space="preserve"> </w:t>
      </w:r>
      <w:r>
        <w:rPr>
          <w:lang w:val="en-US"/>
        </w:rPr>
        <w:t>apply for both conducted and radiated emission requirements</w:t>
      </w:r>
      <w:r w:rsidR="00D03CF7">
        <w:rPr>
          <w:lang w:val="en-US"/>
        </w:rPr>
        <w:t xml:space="preserve"> and are identical with the ones in the contribution submitted to radiated emissions [7]</w:t>
      </w:r>
      <w:r w:rsidR="00A66F12">
        <w:rPr>
          <w:lang w:val="en-US"/>
        </w:rPr>
        <w:t>.</w:t>
      </w:r>
      <w:bookmarkEnd w:id="1"/>
      <w:r w:rsidR="00A66F12">
        <w:rPr>
          <w:lang w:val="en-US"/>
        </w:rPr>
        <w:t xml:space="preserve"> </w:t>
      </w:r>
    </w:p>
    <w:p w14:paraId="54D34B2C" w14:textId="77777777" w:rsidR="00904C26" w:rsidRPr="007B6D2D" w:rsidRDefault="00904C26" w:rsidP="00D03CF7">
      <w:pPr>
        <w:pStyle w:val="Heading1"/>
        <w:numPr>
          <w:ilvl w:val="0"/>
          <w:numId w:val="19"/>
        </w:numPr>
        <w:rPr>
          <w:lang w:val="en-US"/>
        </w:rPr>
      </w:pPr>
      <w:r>
        <w:t>Discussion</w:t>
      </w:r>
    </w:p>
    <w:p w14:paraId="29720A50" w14:textId="57C0FE74" w:rsidR="00467781" w:rsidRDefault="000D3827" w:rsidP="000D3827">
      <w:pPr>
        <w:tabs>
          <w:tab w:val="left" w:pos="7935"/>
        </w:tabs>
        <w:rPr>
          <w:rFonts w:eastAsia="Batang"/>
          <w:lang w:eastAsia="ko-KR"/>
        </w:rPr>
      </w:pPr>
      <w:bookmarkStart w:id="2" w:name="_Hlk68188524"/>
      <w:r w:rsidRPr="000D3827">
        <w:rPr>
          <w:rFonts w:eastAsia="Batang"/>
          <w:lang w:eastAsia="ko-KR"/>
        </w:rPr>
        <w:t>Adjacent Channel Leakage power Ratio (ACLR) is the ratio of the filtered mean power centred on the assigned channel</w:t>
      </w:r>
      <w:r>
        <w:rPr>
          <w:rFonts w:eastAsia="Batang"/>
          <w:lang w:eastAsia="ko-KR"/>
        </w:rPr>
        <w:t xml:space="preserve"> </w:t>
      </w:r>
      <w:r w:rsidRPr="000D3827">
        <w:rPr>
          <w:rFonts w:eastAsia="Batang"/>
          <w:lang w:eastAsia="ko-KR"/>
        </w:rPr>
        <w:t>frequency to the filtered mean power centred on an adjacent channel frequency</w:t>
      </w:r>
      <w:r w:rsidR="0022532D">
        <w:rPr>
          <w:rFonts w:eastAsia="Batang"/>
          <w:lang w:eastAsia="ko-KR"/>
        </w:rPr>
        <w:t xml:space="preserve"> </w:t>
      </w:r>
      <w:r w:rsidR="0022532D">
        <w:rPr>
          <w:rFonts w:eastAsia="Batang"/>
          <w:lang w:eastAsia="ko-KR"/>
        </w:rPr>
        <w:fldChar w:fldCharType="begin"/>
      </w:r>
      <w:r w:rsidR="0022532D">
        <w:rPr>
          <w:rFonts w:eastAsia="Batang"/>
          <w:lang w:eastAsia="ko-KR"/>
        </w:rPr>
        <w:instrText xml:space="preserve"> REF _Ref67746847 \r \h </w:instrText>
      </w:r>
      <w:r w:rsidR="0022532D">
        <w:rPr>
          <w:rFonts w:eastAsia="Batang"/>
          <w:lang w:eastAsia="ko-KR"/>
        </w:rPr>
      </w:r>
      <w:r w:rsidR="0022532D">
        <w:rPr>
          <w:rFonts w:eastAsia="Batang"/>
          <w:lang w:eastAsia="ko-KR"/>
        </w:rPr>
        <w:fldChar w:fldCharType="separate"/>
      </w:r>
      <w:r w:rsidR="0022532D">
        <w:rPr>
          <w:rFonts w:eastAsia="Batang"/>
          <w:lang w:eastAsia="ko-KR"/>
        </w:rPr>
        <w:t>[5]</w:t>
      </w:r>
      <w:r w:rsidR="0022532D">
        <w:rPr>
          <w:rFonts w:eastAsia="Batang"/>
          <w:lang w:eastAsia="ko-KR"/>
        </w:rPr>
        <w:fldChar w:fldCharType="end"/>
      </w:r>
      <w:r w:rsidR="004624C4">
        <w:rPr>
          <w:rFonts w:eastAsia="Batang"/>
          <w:lang w:eastAsia="ko-KR"/>
        </w:rPr>
        <w:t>.</w:t>
      </w:r>
      <w:r w:rsidRPr="000D3827">
        <w:rPr>
          <w:rFonts w:eastAsia="Batang"/>
          <w:lang w:eastAsia="ko-KR"/>
        </w:rPr>
        <w:t xml:space="preserve"> </w:t>
      </w:r>
      <w:r w:rsidR="00A6162C">
        <w:rPr>
          <w:rFonts w:eastAsia="Batang"/>
          <w:lang w:eastAsia="ko-KR"/>
        </w:rPr>
        <w:t xml:space="preserve">Thus, </w:t>
      </w:r>
      <w:r w:rsidR="0031667F">
        <w:rPr>
          <w:rFonts w:eastAsia="Batang"/>
          <w:lang w:eastAsia="ko-KR"/>
        </w:rPr>
        <w:t xml:space="preserve">as discussed in </w:t>
      </w:r>
      <w:r w:rsidR="0031667F">
        <w:rPr>
          <w:rFonts w:eastAsia="Batang"/>
          <w:lang w:eastAsia="ko-KR"/>
        </w:rPr>
        <w:fldChar w:fldCharType="begin"/>
      </w:r>
      <w:r w:rsidR="0031667F">
        <w:rPr>
          <w:rFonts w:eastAsia="Batang"/>
          <w:lang w:eastAsia="ko-KR"/>
        </w:rPr>
        <w:instrText xml:space="preserve"> REF _Ref67692346 \r \h </w:instrText>
      </w:r>
      <w:r w:rsidR="0031667F">
        <w:rPr>
          <w:rFonts w:eastAsia="Batang"/>
          <w:lang w:eastAsia="ko-KR"/>
        </w:rPr>
      </w:r>
      <w:r w:rsidR="0031667F">
        <w:rPr>
          <w:rFonts w:eastAsia="Batang"/>
          <w:lang w:eastAsia="ko-KR"/>
        </w:rPr>
        <w:fldChar w:fldCharType="separate"/>
      </w:r>
      <w:r w:rsidR="0031667F">
        <w:rPr>
          <w:rFonts w:eastAsia="Batang"/>
          <w:lang w:eastAsia="ko-KR"/>
        </w:rPr>
        <w:t>[1]</w:t>
      </w:r>
      <w:r w:rsidR="0031667F">
        <w:rPr>
          <w:rFonts w:eastAsia="Batang"/>
          <w:lang w:eastAsia="ko-KR"/>
        </w:rPr>
        <w:fldChar w:fldCharType="end"/>
      </w:r>
      <w:r w:rsidR="0031667F">
        <w:rPr>
          <w:rFonts w:eastAsia="Batang"/>
          <w:lang w:eastAsia="ko-KR"/>
        </w:rPr>
        <w:t xml:space="preserve"> </w:t>
      </w:r>
      <w:r w:rsidR="00A6162C">
        <w:rPr>
          <w:rFonts w:eastAsia="Batang"/>
          <w:lang w:eastAsia="ko-KR"/>
        </w:rPr>
        <w:t xml:space="preserve">if the signal power </w:t>
      </w:r>
      <w:r w:rsidR="00B334E5">
        <w:rPr>
          <w:rFonts w:eastAsia="Batang"/>
          <w:lang w:eastAsia="ko-KR"/>
        </w:rPr>
        <w:t xml:space="preserve">is </w:t>
      </w:r>
      <w:r w:rsidR="00B86276">
        <w:rPr>
          <w:rFonts w:eastAsia="Batang"/>
          <w:lang w:eastAsia="ko-KR"/>
        </w:rPr>
        <w:t xml:space="preserve">lower, for example if </w:t>
      </w:r>
      <w:r w:rsidR="00617CAC">
        <w:rPr>
          <w:rFonts w:eastAsia="Batang"/>
          <w:lang w:eastAsia="ko-KR"/>
        </w:rPr>
        <w:t xml:space="preserve">the signal power is in the scale of noise power, then the ACLR cannot be measured. </w:t>
      </w:r>
      <w:r w:rsidR="00167527">
        <w:rPr>
          <w:rFonts w:eastAsia="Batang"/>
          <w:lang w:eastAsia="ko-KR"/>
        </w:rPr>
        <w:t xml:space="preserve"> </w:t>
      </w:r>
    </w:p>
    <w:p w14:paraId="721BD8A3" w14:textId="3563C634" w:rsidR="00504F01" w:rsidRDefault="00504F01" w:rsidP="00CA20E7">
      <w:pPr>
        <w:tabs>
          <w:tab w:val="left" w:pos="7935"/>
        </w:tabs>
        <w:rPr>
          <w:rFonts w:eastAsia="Batang"/>
          <w:lang w:eastAsia="ko-KR"/>
        </w:rPr>
      </w:pPr>
      <w:r>
        <w:rPr>
          <w:rFonts w:eastAsia="Batang"/>
          <w:lang w:eastAsia="ko-KR"/>
        </w:rPr>
        <w:t xml:space="preserve">The </w:t>
      </w:r>
      <w:r w:rsidR="00ED440D">
        <w:rPr>
          <w:rFonts w:eastAsia="Batang"/>
          <w:lang w:eastAsia="ko-KR"/>
        </w:rPr>
        <w:t xml:space="preserve">operating band unwanted emission (OBUE) is defined as the </w:t>
      </w:r>
      <w:r w:rsidR="00E15FC1">
        <w:rPr>
          <w:rFonts w:eastAsia="Batang"/>
          <w:lang w:eastAsia="ko-KR"/>
        </w:rPr>
        <w:t xml:space="preserve">maximum power that the transmitter (e.g., BS or IAB) can </w:t>
      </w:r>
      <w:r w:rsidR="002C535F">
        <w:rPr>
          <w:rFonts w:eastAsia="Batang"/>
          <w:lang w:eastAsia="ko-KR"/>
        </w:rPr>
        <w:t xml:space="preserve">transmit within a predefined bandwidth </w:t>
      </w:r>
      <w:r w:rsidR="003C1F7D">
        <w:rPr>
          <w:rFonts w:eastAsia="Batang"/>
          <w:lang w:eastAsia="ko-KR"/>
        </w:rPr>
        <w:t xml:space="preserve">that ranges </w:t>
      </w:r>
      <w:r w:rsidR="00905057">
        <w:rPr>
          <w:rFonts w:eastAsia="Batang"/>
          <w:lang w:eastAsia="ko-KR"/>
        </w:rPr>
        <w:t xml:space="preserve">within a certain offset from the centre frequency. </w:t>
      </w:r>
    </w:p>
    <w:p w14:paraId="4FB7774E" w14:textId="57DDD6F9" w:rsidR="000556DD" w:rsidRDefault="00DB4023" w:rsidP="00CA20E7">
      <w:pPr>
        <w:tabs>
          <w:tab w:val="left" w:pos="7935"/>
        </w:tabs>
        <w:rPr>
          <w:rFonts w:eastAsia="Batang"/>
          <w:lang w:eastAsia="ko-KR"/>
        </w:rPr>
      </w:pPr>
      <w:r w:rsidRPr="2F91DDEC">
        <w:rPr>
          <w:rFonts w:eastAsia="Batang"/>
          <w:lang w:eastAsia="ko-KR"/>
        </w:rPr>
        <w:t xml:space="preserve">Based on the above definitions, it is worth noting that the ACLR is defined relative to the </w:t>
      </w:r>
      <w:r w:rsidR="003E0490" w:rsidRPr="2F91DDEC">
        <w:rPr>
          <w:rFonts w:eastAsia="Batang"/>
          <w:lang w:eastAsia="ko-KR"/>
        </w:rPr>
        <w:t xml:space="preserve">desired signal power level, and hence, if the </w:t>
      </w:r>
      <w:r w:rsidR="00801B96" w:rsidRPr="2F91DDEC">
        <w:rPr>
          <w:rFonts w:eastAsia="Batang"/>
          <w:lang w:eastAsia="ko-KR"/>
        </w:rPr>
        <w:t xml:space="preserve">desired power level is low it is not possible to obtain a </w:t>
      </w:r>
      <w:r w:rsidR="20CBA328" w:rsidRPr="2F91DDEC">
        <w:rPr>
          <w:rFonts w:eastAsia="Batang"/>
          <w:lang w:eastAsia="ko-KR"/>
        </w:rPr>
        <w:t xml:space="preserve">meaningful </w:t>
      </w:r>
      <w:r w:rsidR="00801B96" w:rsidRPr="2F91DDEC">
        <w:rPr>
          <w:rFonts w:eastAsia="Batang"/>
          <w:lang w:eastAsia="ko-KR"/>
        </w:rPr>
        <w:t>ACLR level</w:t>
      </w:r>
      <w:r w:rsidR="550D6F6A" w:rsidRPr="2F91DDEC">
        <w:rPr>
          <w:rFonts w:eastAsia="Batang"/>
          <w:lang w:eastAsia="ko-KR"/>
        </w:rPr>
        <w:t xml:space="preserve"> as instead of emissions the amplified thermal noise will be measured</w:t>
      </w:r>
      <w:r w:rsidR="00801B96" w:rsidRPr="2F91DDEC">
        <w:rPr>
          <w:rFonts w:eastAsia="Batang"/>
          <w:lang w:eastAsia="ko-KR"/>
        </w:rPr>
        <w:t xml:space="preserve">. On the other hand, OBUE defines a maximum threshold or an upper bound to limit the </w:t>
      </w:r>
      <w:r w:rsidR="00911FF8" w:rsidRPr="2F91DDEC">
        <w:rPr>
          <w:rFonts w:eastAsia="Batang"/>
          <w:lang w:eastAsia="ko-KR"/>
        </w:rPr>
        <w:t xml:space="preserve">unwanted transmissions in the adjacent </w:t>
      </w:r>
      <w:proofErr w:type="gramStart"/>
      <w:r w:rsidR="00911FF8" w:rsidRPr="2F91DDEC">
        <w:rPr>
          <w:rFonts w:eastAsia="Batang"/>
          <w:lang w:eastAsia="ko-KR"/>
        </w:rPr>
        <w:t>bands, and</w:t>
      </w:r>
      <w:proofErr w:type="gramEnd"/>
      <w:r w:rsidR="00911FF8" w:rsidRPr="2F91DDEC">
        <w:rPr>
          <w:rFonts w:eastAsia="Batang"/>
          <w:lang w:eastAsia="ko-KR"/>
        </w:rPr>
        <w:t xml:space="preserve"> does not depend on the desired signal power levels. </w:t>
      </w:r>
      <w:r w:rsidR="00C63DE7" w:rsidRPr="2F91DDEC">
        <w:rPr>
          <w:rFonts w:eastAsia="Batang"/>
          <w:lang w:eastAsia="ko-KR"/>
        </w:rPr>
        <w:t>I</w:t>
      </w:r>
      <w:r w:rsidR="000556DD" w:rsidRPr="2F91DDEC">
        <w:rPr>
          <w:rFonts w:eastAsia="Batang"/>
          <w:lang w:eastAsia="ko-KR"/>
        </w:rPr>
        <w:t>n case of repeaters</w:t>
      </w:r>
      <w:r w:rsidR="008A385A" w:rsidRPr="2F91DDEC">
        <w:rPr>
          <w:rFonts w:eastAsia="Batang"/>
          <w:lang w:eastAsia="ko-KR"/>
        </w:rPr>
        <w:t>,</w:t>
      </w:r>
      <w:r w:rsidR="000556DD" w:rsidRPr="2F91DDEC">
        <w:rPr>
          <w:rFonts w:eastAsia="Batang"/>
          <w:lang w:eastAsia="ko-KR"/>
        </w:rPr>
        <w:t xml:space="preserve"> it is meaningful to </w:t>
      </w:r>
      <w:r w:rsidR="00BB0462" w:rsidRPr="2F91DDEC">
        <w:rPr>
          <w:rFonts w:eastAsia="Batang"/>
          <w:lang w:eastAsia="ko-KR"/>
        </w:rPr>
        <w:t xml:space="preserve">use a </w:t>
      </w:r>
      <w:r w:rsidR="00F0033A" w:rsidRPr="2F91DDEC">
        <w:rPr>
          <w:rFonts w:eastAsia="Batang"/>
          <w:lang w:eastAsia="ko-KR"/>
        </w:rPr>
        <w:t>parameter</w:t>
      </w:r>
      <w:r w:rsidR="00BB0462" w:rsidRPr="2F91DDEC">
        <w:rPr>
          <w:rFonts w:eastAsia="Batang"/>
          <w:lang w:eastAsia="ko-KR"/>
        </w:rPr>
        <w:t xml:space="preserve"> </w:t>
      </w:r>
      <w:r w:rsidR="0026570F" w:rsidRPr="2F91DDEC">
        <w:rPr>
          <w:rFonts w:eastAsia="Batang"/>
          <w:lang w:eastAsia="ko-KR"/>
        </w:rPr>
        <w:t xml:space="preserve">which is independent of </w:t>
      </w:r>
      <w:proofErr w:type="spellStart"/>
      <w:r w:rsidR="0026570F" w:rsidRPr="2F91DDEC">
        <w:rPr>
          <w:rFonts w:eastAsia="Batang"/>
          <w:lang w:eastAsia="ko-KR"/>
        </w:rPr>
        <w:t>the</w:t>
      </w:r>
      <w:r w:rsidR="7F71B665" w:rsidRPr="2F91DDEC">
        <w:rPr>
          <w:rFonts w:eastAsia="Batang"/>
          <w:lang w:eastAsia="ko-KR"/>
        </w:rPr>
        <w:t>wanted</w:t>
      </w:r>
      <w:proofErr w:type="spellEnd"/>
      <w:r w:rsidR="7F71B665" w:rsidRPr="2F91DDEC">
        <w:rPr>
          <w:rFonts w:eastAsia="Batang"/>
          <w:lang w:eastAsia="ko-KR"/>
        </w:rPr>
        <w:t xml:space="preserve"> signal power level</w:t>
      </w:r>
      <w:r w:rsidR="00F0033A" w:rsidRPr="2F91DDEC">
        <w:rPr>
          <w:rFonts w:eastAsia="Batang"/>
          <w:lang w:eastAsia="ko-KR"/>
        </w:rPr>
        <w:t xml:space="preserve"> </w:t>
      </w:r>
      <w:r w:rsidR="00BB0462" w:rsidRPr="2F91DDEC">
        <w:rPr>
          <w:rFonts w:eastAsia="Batang"/>
          <w:lang w:eastAsia="ko-KR"/>
        </w:rPr>
        <w:t>to measure the unwanted emissions in the ad</w:t>
      </w:r>
      <w:r w:rsidR="00A556ED" w:rsidRPr="2F91DDEC">
        <w:rPr>
          <w:rFonts w:eastAsia="Batang"/>
          <w:lang w:eastAsia="ko-KR"/>
        </w:rPr>
        <w:t xml:space="preserve">jacent bands. </w:t>
      </w:r>
      <w:r w:rsidR="008428AC" w:rsidRPr="2F91DDEC">
        <w:rPr>
          <w:rFonts w:eastAsia="Batang"/>
          <w:lang w:eastAsia="ko-KR"/>
        </w:rPr>
        <w:t xml:space="preserve">Instead of ACLR, </w:t>
      </w:r>
      <w:r w:rsidR="003D795B" w:rsidRPr="2F91DDEC">
        <w:rPr>
          <w:rFonts w:eastAsia="Batang"/>
          <w:lang w:eastAsia="ko-KR"/>
        </w:rPr>
        <w:t xml:space="preserve">the OBUE can be used as it is </w:t>
      </w:r>
      <w:r w:rsidR="00B454B7" w:rsidRPr="2F91DDEC">
        <w:rPr>
          <w:rFonts w:eastAsia="Batang"/>
          <w:lang w:eastAsia="ko-KR"/>
        </w:rPr>
        <w:t>simply a threshold</w:t>
      </w:r>
      <w:r w:rsidR="00B31F10" w:rsidRPr="2F91DDEC">
        <w:rPr>
          <w:rFonts w:eastAsia="Batang"/>
          <w:lang w:eastAsia="ko-KR"/>
        </w:rPr>
        <w:t xml:space="preserve">, which is independent and </w:t>
      </w:r>
      <w:r w:rsidR="00D00F8E" w:rsidRPr="2F91DDEC">
        <w:rPr>
          <w:rFonts w:eastAsia="Batang"/>
          <w:lang w:eastAsia="ko-KR"/>
        </w:rPr>
        <w:t xml:space="preserve">act as an upper bound to limit the emissions. </w:t>
      </w:r>
      <w:r w:rsidR="003D795B" w:rsidRPr="2F91DDEC">
        <w:rPr>
          <w:rFonts w:eastAsia="Batang"/>
          <w:lang w:eastAsia="ko-KR"/>
        </w:rPr>
        <w:t xml:space="preserve"> </w:t>
      </w:r>
    </w:p>
    <w:p w14:paraId="64A9A1C8" w14:textId="0C4AC4D4" w:rsidR="00D00F8E" w:rsidRDefault="00486C9A" w:rsidP="00D00F8E">
      <w:pPr>
        <w:tabs>
          <w:tab w:val="left" w:pos="7935"/>
        </w:tabs>
        <w:rPr>
          <w:b/>
          <w:bCs/>
          <w:i/>
          <w:iCs/>
        </w:rPr>
      </w:pPr>
      <w:bookmarkStart w:id="3" w:name="_Ref67750587"/>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w:t>
      </w:r>
      <w:r>
        <w:rPr>
          <w:b/>
          <w:bCs/>
          <w:i/>
          <w:iCs/>
        </w:rPr>
        <w:t xml:space="preserve"> </w:t>
      </w:r>
      <w:r w:rsidR="00972618">
        <w:rPr>
          <w:b/>
          <w:bCs/>
          <w:i/>
          <w:iCs/>
        </w:rPr>
        <w:t xml:space="preserve">As ACLR depends on the desired signal power, </w:t>
      </w:r>
      <w:r w:rsidR="008B179B">
        <w:rPr>
          <w:b/>
          <w:bCs/>
          <w:i/>
          <w:iCs/>
        </w:rPr>
        <w:t xml:space="preserve">it may not be measurable if the desired signal power </w:t>
      </w:r>
      <w:r w:rsidR="008B3E55">
        <w:rPr>
          <w:b/>
          <w:bCs/>
          <w:i/>
          <w:iCs/>
        </w:rPr>
        <w:t xml:space="preserve">is very or if it </w:t>
      </w:r>
      <w:r w:rsidR="008B179B">
        <w:rPr>
          <w:b/>
          <w:bCs/>
          <w:i/>
          <w:iCs/>
        </w:rPr>
        <w:t xml:space="preserve">is </w:t>
      </w:r>
      <w:r w:rsidR="00154A2B">
        <w:rPr>
          <w:b/>
          <w:bCs/>
          <w:i/>
          <w:iCs/>
        </w:rPr>
        <w:t>in the scale of noise power level</w:t>
      </w:r>
      <w:r w:rsidR="00D00F8E">
        <w:rPr>
          <w:b/>
          <w:bCs/>
          <w:i/>
          <w:iCs/>
        </w:rPr>
        <w:t>.</w:t>
      </w:r>
      <w:bookmarkEnd w:id="3"/>
      <w:r w:rsidR="00154A2B">
        <w:rPr>
          <w:b/>
          <w:bCs/>
          <w:i/>
          <w:iCs/>
        </w:rPr>
        <w:t xml:space="preserve"> </w:t>
      </w:r>
    </w:p>
    <w:p w14:paraId="6C246CB7" w14:textId="69821960" w:rsidR="000556DD" w:rsidRDefault="00486C9A" w:rsidP="00CA20E7">
      <w:pPr>
        <w:tabs>
          <w:tab w:val="left" w:pos="7935"/>
        </w:tabs>
        <w:rPr>
          <w:rFonts w:eastAsia="Batang"/>
          <w:lang w:eastAsia="ko-KR"/>
        </w:rPr>
      </w:pPr>
      <w:bookmarkStart w:id="4" w:name="_Ref67750598"/>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Pr>
          <w:b/>
          <w:bCs/>
          <w:i/>
          <w:iCs/>
          <w:noProof/>
        </w:rPr>
        <w:t>2</w:t>
      </w:r>
      <w:r w:rsidRPr="00B86DA1">
        <w:rPr>
          <w:b/>
          <w:bCs/>
          <w:i/>
          <w:iCs/>
        </w:rPr>
        <w:fldChar w:fldCharType="end"/>
      </w:r>
      <w:r w:rsidRPr="00B86DA1">
        <w:rPr>
          <w:b/>
          <w:bCs/>
          <w:i/>
          <w:iCs/>
        </w:rPr>
        <w:t>:</w:t>
      </w:r>
      <w:r>
        <w:rPr>
          <w:b/>
          <w:bCs/>
          <w:i/>
          <w:iCs/>
        </w:rPr>
        <w:t xml:space="preserve"> </w:t>
      </w:r>
      <w:r w:rsidR="007B4EC8">
        <w:rPr>
          <w:b/>
          <w:bCs/>
          <w:i/>
          <w:iCs/>
        </w:rPr>
        <w:t xml:space="preserve">OBUE is an upper bound, which </w:t>
      </w:r>
      <w:r w:rsidR="002F44CC">
        <w:rPr>
          <w:b/>
          <w:bCs/>
          <w:i/>
          <w:iCs/>
        </w:rPr>
        <w:t>is</w:t>
      </w:r>
      <w:r w:rsidR="007B4EC8">
        <w:rPr>
          <w:b/>
          <w:bCs/>
          <w:i/>
          <w:iCs/>
        </w:rPr>
        <w:t xml:space="preserve"> independent </w:t>
      </w:r>
      <w:r w:rsidR="00BC2989">
        <w:rPr>
          <w:b/>
          <w:bCs/>
          <w:i/>
          <w:iCs/>
        </w:rPr>
        <w:t>on</w:t>
      </w:r>
      <w:r w:rsidR="007B4EC8">
        <w:rPr>
          <w:b/>
          <w:bCs/>
          <w:i/>
          <w:iCs/>
        </w:rPr>
        <w:t xml:space="preserve"> the signal power level, defined</w:t>
      </w:r>
      <w:r w:rsidR="00C652AC">
        <w:rPr>
          <w:b/>
          <w:bCs/>
          <w:i/>
          <w:iCs/>
        </w:rPr>
        <w:t xml:space="preserve"> to limit the unwanted emissions in the adjacent bands.</w:t>
      </w:r>
      <w:bookmarkEnd w:id="4"/>
      <w:r w:rsidR="00C652AC">
        <w:rPr>
          <w:b/>
          <w:bCs/>
          <w:i/>
          <w:iCs/>
        </w:rPr>
        <w:t xml:space="preserve"> </w:t>
      </w:r>
    </w:p>
    <w:p w14:paraId="1C65DB90" w14:textId="07359FF9" w:rsidR="00BC2989" w:rsidRDefault="00E0111E" w:rsidP="00CA20E7">
      <w:pPr>
        <w:tabs>
          <w:tab w:val="left" w:pos="7935"/>
        </w:tabs>
        <w:rPr>
          <w:rFonts w:eastAsia="Batang"/>
          <w:lang w:eastAsia="ko-KR"/>
        </w:rPr>
      </w:pPr>
      <w:bookmarkStart w:id="5" w:name="_Ref67750612"/>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Pr>
          <w:b/>
          <w:bCs/>
          <w:i/>
          <w:iCs/>
        </w:rPr>
        <w:t xml:space="preserve">For NR repeaters, if the </w:t>
      </w:r>
      <w:r w:rsidR="006C6402">
        <w:rPr>
          <w:b/>
          <w:bCs/>
          <w:i/>
          <w:iCs/>
        </w:rPr>
        <w:t>signal level is in the scale of noise power level, it is meaningful to use OBUE</w:t>
      </w:r>
      <w:r w:rsidR="00176DD3">
        <w:rPr>
          <w:b/>
          <w:bCs/>
          <w:i/>
          <w:iCs/>
        </w:rPr>
        <w:t xml:space="preserve"> as a</w:t>
      </w:r>
      <w:r w:rsidR="006C6402">
        <w:rPr>
          <w:b/>
          <w:bCs/>
          <w:i/>
          <w:iCs/>
        </w:rPr>
        <w:t xml:space="preserve"> metric to measure the unwanted emissions in the adjacent channels, instead of ACLR.</w:t>
      </w:r>
      <w:bookmarkEnd w:id="5"/>
      <w:r w:rsidR="006C6402">
        <w:rPr>
          <w:b/>
          <w:bCs/>
          <w:i/>
          <w:iCs/>
        </w:rPr>
        <w:t xml:space="preserve"> </w:t>
      </w:r>
    </w:p>
    <w:p w14:paraId="3170D626" w14:textId="155C7C2A" w:rsidR="0026619F" w:rsidRDefault="000F6B20" w:rsidP="00CA20E7">
      <w:pPr>
        <w:tabs>
          <w:tab w:val="left" w:pos="7935"/>
        </w:tabs>
        <w:rPr>
          <w:rFonts w:eastAsia="Batang"/>
          <w:lang w:eastAsia="ko-KR"/>
        </w:rPr>
      </w:pPr>
      <w:r w:rsidRPr="2F91DDEC">
        <w:rPr>
          <w:rFonts w:eastAsia="Batang"/>
          <w:lang w:eastAsia="ko-KR"/>
        </w:rPr>
        <w:lastRenderedPageBreak/>
        <w:t xml:space="preserve">ACPR </w:t>
      </w:r>
      <w:r w:rsidR="00FC0A03" w:rsidRPr="2F91DDEC">
        <w:rPr>
          <w:rFonts w:eastAsia="Batang"/>
          <w:lang w:eastAsia="ko-KR"/>
        </w:rPr>
        <w:t xml:space="preserve">is </w:t>
      </w:r>
      <w:r w:rsidR="184C60F7" w:rsidRPr="2F91DDEC">
        <w:rPr>
          <w:rFonts w:eastAsia="Batang"/>
          <w:lang w:eastAsia="ko-KR"/>
        </w:rPr>
        <w:t xml:space="preserve">just another name for ACLR, so some considerations apply for it. </w:t>
      </w:r>
      <w:bookmarkStart w:id="6" w:name="_Ref67778034"/>
      <w:r w:rsidR="001A0228" w:rsidRPr="2F91DDEC">
        <w:rPr>
          <w:b/>
          <w:bCs/>
          <w:i/>
          <w:iCs/>
        </w:rPr>
        <w:fldChar w:fldCharType="begin"/>
      </w:r>
      <w:r w:rsidR="001A0228" w:rsidRPr="2F91DDEC">
        <w:rPr>
          <w:b/>
          <w:bCs/>
          <w:i/>
          <w:iCs/>
        </w:rPr>
        <w:instrText xml:space="preserve"> SEQ Observation \* ARABIC </w:instrText>
      </w:r>
      <w:r w:rsidR="001A0228" w:rsidRPr="2F91DDEC">
        <w:rPr>
          <w:b/>
          <w:bCs/>
          <w:i/>
          <w:iCs/>
        </w:rPr>
        <w:fldChar w:fldCharType="end"/>
      </w:r>
      <w:bookmarkEnd w:id="6"/>
      <w:r w:rsidR="006C3610" w:rsidRPr="2F91DDEC">
        <w:rPr>
          <w:rFonts w:eastAsia="Batang"/>
          <w:lang w:eastAsia="ko-KR"/>
        </w:rPr>
        <w:t xml:space="preserve">For </w:t>
      </w:r>
      <w:r w:rsidR="007542C7" w:rsidRPr="2F91DDEC">
        <w:rPr>
          <w:rFonts w:eastAsia="Batang"/>
          <w:lang w:eastAsia="ko-KR"/>
        </w:rPr>
        <w:t xml:space="preserve">BS or IAB operating in </w:t>
      </w:r>
      <w:proofErr w:type="spellStart"/>
      <w:r w:rsidR="007542C7" w:rsidRPr="2F91DDEC">
        <w:rPr>
          <w:rFonts w:eastAsia="Batang"/>
          <w:lang w:eastAsia="ko-KR"/>
        </w:rPr>
        <w:t>noncontiguous</w:t>
      </w:r>
      <w:proofErr w:type="spellEnd"/>
      <w:r w:rsidR="007542C7" w:rsidRPr="2F91DDEC">
        <w:rPr>
          <w:rFonts w:eastAsia="Batang"/>
          <w:lang w:eastAsia="ko-KR"/>
        </w:rPr>
        <w:t xml:space="preserve"> spectrum, </w:t>
      </w:r>
      <w:r w:rsidR="0089653B" w:rsidRPr="2F91DDEC">
        <w:rPr>
          <w:rFonts w:eastAsia="Batang"/>
          <w:lang w:eastAsia="ko-KR"/>
        </w:rPr>
        <w:t xml:space="preserve">cumulative ACLR (CACLR) is </w:t>
      </w:r>
      <w:r w:rsidR="00FF1D46" w:rsidRPr="2F91DDEC">
        <w:rPr>
          <w:rFonts w:eastAsia="Batang"/>
          <w:lang w:eastAsia="ko-KR"/>
        </w:rPr>
        <w:t>used to measure unwanted emissions in the adjacent bands</w:t>
      </w:r>
      <w:r w:rsidR="1771B667" w:rsidRPr="2F91DDEC">
        <w:rPr>
          <w:rFonts w:eastAsia="Batang"/>
          <w:lang w:eastAsia="ko-KR"/>
        </w:rPr>
        <w:t xml:space="preserve"> and aligned with earlier observation it will not be a suitable metric either.</w:t>
      </w:r>
    </w:p>
    <w:p w14:paraId="7BCC4897" w14:textId="0C25172F" w:rsidR="0026619F" w:rsidRDefault="4635E3D0" w:rsidP="00CA20E7">
      <w:pPr>
        <w:tabs>
          <w:tab w:val="left" w:pos="7935"/>
        </w:tabs>
        <w:rPr>
          <w:rFonts w:eastAsia="Batang"/>
          <w:lang w:eastAsia="ko-KR"/>
        </w:rPr>
      </w:pPr>
      <w:bookmarkStart w:id="7" w:name="_Hlk67834416"/>
      <w:bookmarkStart w:id="8" w:name="_Ref67779674"/>
      <w:r w:rsidRPr="2F91DDEC">
        <w:rPr>
          <w:b/>
          <w:bCs/>
          <w:i/>
          <w:iCs/>
        </w:rPr>
        <w:t>Observation 3</w:t>
      </w:r>
      <w:r w:rsidR="008123AB">
        <w:rPr>
          <w:b/>
          <w:bCs/>
          <w:i/>
          <w:iCs/>
        </w:rPr>
        <w:t>: I</w:t>
      </w:r>
      <w:r w:rsidR="0026619F" w:rsidRPr="2F91DDEC">
        <w:rPr>
          <w:b/>
          <w:bCs/>
          <w:i/>
          <w:iCs/>
        </w:rPr>
        <w:fldChar w:fldCharType="begin"/>
      </w:r>
      <w:r w:rsidR="0026619F" w:rsidRPr="2F91DDEC">
        <w:rPr>
          <w:b/>
          <w:bCs/>
          <w:i/>
          <w:iCs/>
        </w:rPr>
        <w:instrText xml:space="preserve"> SEQ Observation \* ARABIC </w:instrText>
      </w:r>
      <w:r w:rsidR="0026619F" w:rsidRPr="2F91DDEC">
        <w:rPr>
          <w:b/>
          <w:bCs/>
          <w:i/>
          <w:iCs/>
        </w:rPr>
        <w:fldChar w:fldCharType="end"/>
      </w:r>
      <w:r w:rsidR="0026619F" w:rsidRPr="2F91DDEC">
        <w:rPr>
          <w:b/>
          <w:bCs/>
          <w:i/>
          <w:iCs/>
        </w:rPr>
        <w:t xml:space="preserve">n </w:t>
      </w:r>
      <w:bookmarkEnd w:id="7"/>
      <w:r w:rsidR="0026619F" w:rsidRPr="2F91DDEC">
        <w:rPr>
          <w:b/>
          <w:bCs/>
          <w:i/>
          <w:iCs/>
        </w:rPr>
        <w:t xml:space="preserve">case of NR repeaters that operate in </w:t>
      </w:r>
      <w:proofErr w:type="spellStart"/>
      <w:r w:rsidR="0026619F" w:rsidRPr="2F91DDEC">
        <w:rPr>
          <w:b/>
          <w:bCs/>
          <w:i/>
          <w:iCs/>
        </w:rPr>
        <w:t>noncontiguous</w:t>
      </w:r>
      <w:proofErr w:type="spellEnd"/>
      <w:r w:rsidR="0026619F" w:rsidRPr="2F91DDEC">
        <w:rPr>
          <w:b/>
          <w:bCs/>
          <w:i/>
          <w:iCs/>
        </w:rPr>
        <w:t xml:space="preserve"> spectrum, CACLR </w:t>
      </w:r>
      <w:r w:rsidR="003E545E" w:rsidRPr="2F91DDEC">
        <w:rPr>
          <w:b/>
          <w:bCs/>
          <w:i/>
          <w:iCs/>
        </w:rPr>
        <w:t>may not be a suitable metric to measure the unwanted emissions in the adjacent band.</w:t>
      </w:r>
      <w:bookmarkEnd w:id="8"/>
      <w:r w:rsidR="003E545E" w:rsidRPr="2F91DDEC">
        <w:rPr>
          <w:b/>
          <w:bCs/>
          <w:i/>
          <w:iCs/>
        </w:rPr>
        <w:t xml:space="preserve"> </w:t>
      </w:r>
    </w:p>
    <w:p w14:paraId="7A7D62C1" w14:textId="4867174F" w:rsidR="00B91DD2" w:rsidRDefault="00E70312" w:rsidP="00CA20E7">
      <w:pPr>
        <w:tabs>
          <w:tab w:val="left" w:pos="7935"/>
        </w:tabs>
        <w:rPr>
          <w:b/>
          <w:bCs/>
          <w:i/>
          <w:iCs/>
        </w:rPr>
      </w:pPr>
      <w:bookmarkStart w:id="9" w:name="_Ref67780208"/>
      <w:bookmarkStart w:id="10" w:name="_Hlk67779617"/>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2</w:t>
      </w:r>
      <w:r w:rsidRPr="004174E8">
        <w:rPr>
          <w:b/>
          <w:bCs/>
          <w:i/>
          <w:iCs/>
        </w:rPr>
        <w:fldChar w:fldCharType="end"/>
      </w:r>
      <w:r w:rsidRPr="004174E8">
        <w:rPr>
          <w:b/>
          <w:bCs/>
          <w:i/>
          <w:iCs/>
        </w:rPr>
        <w:t>:</w:t>
      </w:r>
      <w:r>
        <w:rPr>
          <w:b/>
          <w:bCs/>
          <w:i/>
          <w:iCs/>
        </w:rPr>
        <w:t xml:space="preserve"> </w:t>
      </w:r>
      <w:r w:rsidR="00B91DD2">
        <w:rPr>
          <w:b/>
          <w:bCs/>
          <w:i/>
          <w:iCs/>
        </w:rPr>
        <w:t>For NR repeaters that operate in</w:t>
      </w:r>
      <w:r w:rsidR="0051447E">
        <w:rPr>
          <w:b/>
          <w:bCs/>
          <w:i/>
          <w:iCs/>
        </w:rPr>
        <w:t xml:space="preserve"> </w:t>
      </w:r>
      <w:proofErr w:type="spellStart"/>
      <w:r w:rsidR="0051447E">
        <w:rPr>
          <w:b/>
          <w:bCs/>
          <w:i/>
          <w:iCs/>
        </w:rPr>
        <w:t>noncontiguous</w:t>
      </w:r>
      <w:proofErr w:type="spellEnd"/>
      <w:r w:rsidR="0051447E">
        <w:rPr>
          <w:b/>
          <w:bCs/>
          <w:i/>
          <w:iCs/>
        </w:rPr>
        <w:t xml:space="preserve"> spectrum, </w:t>
      </w:r>
      <w:r w:rsidR="0051447E" w:rsidRPr="0051447E">
        <w:rPr>
          <w:b/>
          <w:bCs/>
          <w:i/>
          <w:iCs/>
        </w:rPr>
        <w:t>OBUE can be used to measure the unwanted emissions in each sub</w:t>
      </w:r>
      <w:r w:rsidR="00F21D38">
        <w:rPr>
          <w:b/>
          <w:bCs/>
          <w:i/>
          <w:iCs/>
        </w:rPr>
        <w:t xml:space="preserve">-block </w:t>
      </w:r>
      <w:r w:rsidR="0051447E" w:rsidRPr="0051447E">
        <w:rPr>
          <w:b/>
          <w:bCs/>
          <w:i/>
          <w:iCs/>
        </w:rPr>
        <w:t>gap</w:t>
      </w:r>
      <w:r w:rsidR="00F21D38">
        <w:rPr>
          <w:b/>
          <w:bCs/>
          <w:i/>
          <w:iCs/>
        </w:rPr>
        <w:t>.</w:t>
      </w:r>
      <w:bookmarkEnd w:id="9"/>
    </w:p>
    <w:bookmarkStart w:id="11" w:name="_Ref67835140"/>
    <w:p w14:paraId="35F60505" w14:textId="39CC19D6" w:rsidR="00174872" w:rsidRDefault="00244EB6" w:rsidP="4596B4FE">
      <w:pPr>
        <w:tabs>
          <w:tab w:val="left" w:pos="7935"/>
        </w:tabs>
        <w:rPr>
          <w:b/>
          <w:bCs/>
          <w:i/>
          <w:iCs/>
        </w:rPr>
      </w:pPr>
      <w:r w:rsidRPr="4596B4FE">
        <w:rPr>
          <w:b/>
          <w:bCs/>
          <w:i/>
          <w:iCs/>
        </w:rPr>
        <w:fldChar w:fldCharType="begin"/>
      </w:r>
      <w:r w:rsidRPr="4596B4FE">
        <w:rPr>
          <w:b/>
          <w:bCs/>
          <w:i/>
          <w:iCs/>
        </w:rPr>
        <w:instrText xml:space="preserve"> SEQ Observation \* ARABIC </w:instrText>
      </w:r>
      <w:r w:rsidRPr="4596B4FE">
        <w:rPr>
          <w:b/>
          <w:bCs/>
          <w:i/>
          <w:iCs/>
        </w:rPr>
        <w:fldChar w:fldCharType="end"/>
      </w:r>
      <w:bookmarkEnd w:id="11"/>
    </w:p>
    <w:bookmarkEnd w:id="10"/>
    <w:p w14:paraId="59A0CC26" w14:textId="29956E1B" w:rsidR="5375C41E" w:rsidRDefault="5375C41E" w:rsidP="4596B4FE">
      <w:pPr>
        <w:tabs>
          <w:tab w:val="left" w:pos="7935"/>
        </w:tabs>
      </w:pPr>
      <w:r w:rsidRPr="4596B4FE">
        <w:t>When it comes to applicable emissions levels for OBUE, one attractive option is the directly re-use gNB or IAB OBUE requirements. However, more careful considerations are lik</w:t>
      </w:r>
      <w:r w:rsidR="4D935FDC" w:rsidRPr="4596B4FE">
        <w:t>ely needed as ACLR helps to regulate gNB and IAB emissions, and therefore adopting gNB or IAB OBUE requirement without any modifications could result in providing less protection to adjacent channel</w:t>
      </w:r>
      <w:r w:rsidR="65242142" w:rsidRPr="4596B4FE">
        <w:t>s. One option is to adapt OBUE level to match the same level of adjacent channel protection as the full set of gNB/IAB requirements provide.</w:t>
      </w:r>
    </w:p>
    <w:p w14:paraId="380FE1C8" w14:textId="77777777" w:rsidR="008123AB" w:rsidRPr="008123AB" w:rsidRDefault="65242142" w:rsidP="008123AB">
      <w:pPr>
        <w:tabs>
          <w:tab w:val="left" w:pos="7935"/>
        </w:tabs>
        <w:rPr>
          <w:b/>
          <w:bCs/>
          <w:i/>
          <w:iCs/>
        </w:rPr>
      </w:pPr>
      <w:r w:rsidRPr="008123AB">
        <w:rPr>
          <w:b/>
          <w:bCs/>
          <w:i/>
          <w:iCs/>
        </w:rPr>
        <w:t xml:space="preserve">Observation 4: </w:t>
      </w:r>
      <w:r w:rsidRPr="4596B4FE">
        <w:rPr>
          <w:b/>
          <w:bCs/>
          <w:i/>
          <w:iCs/>
        </w:rPr>
        <w:t>Direct re-use of gNB/IAB OBUE requirements may not be possible as it would result in different level of protection for adjacent channel operation in case no ACLR is defined.</w:t>
      </w:r>
    </w:p>
    <w:p w14:paraId="7CA2CF9F" w14:textId="1A833EE0" w:rsidR="00904C26" w:rsidRDefault="00904C26" w:rsidP="00D03CF7">
      <w:pPr>
        <w:pStyle w:val="Heading1"/>
        <w:numPr>
          <w:ilvl w:val="0"/>
          <w:numId w:val="19"/>
        </w:numPr>
        <w:rPr>
          <w:lang w:val="en-US"/>
        </w:rPr>
      </w:pPr>
      <w:r>
        <w:rPr>
          <w:lang w:val="en-US"/>
        </w:rPr>
        <w:t>Conclusion</w:t>
      </w:r>
    </w:p>
    <w:p w14:paraId="0D0408FE" w14:textId="0B0F7A61"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C90215">
        <w:t xml:space="preserve">the </w:t>
      </w:r>
      <w:r w:rsidR="00653831">
        <w:t xml:space="preserve">usage of ACLR and OBUE to measure the </w:t>
      </w:r>
      <w:r w:rsidR="00C90215">
        <w:t xml:space="preserve">unwanted emissions in the adjacent channels </w:t>
      </w:r>
      <w:r w:rsidR="00B82F10">
        <w:t xml:space="preserve">for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478CF13C" w14:textId="589DFE35" w:rsidR="006C6402" w:rsidRDefault="006C6402" w:rsidP="00904C26">
      <w:r>
        <w:fldChar w:fldCharType="begin"/>
      </w:r>
      <w:r>
        <w:instrText xml:space="preserve"> REF _Ref67750587 \h </w:instrText>
      </w:r>
      <w:r>
        <w:fldChar w:fldCharType="separate"/>
      </w:r>
      <w:r w:rsidRPr="00B86DA1">
        <w:rPr>
          <w:b/>
          <w:bCs/>
          <w:i/>
          <w:iCs/>
        </w:rPr>
        <w:t>Observation 1:</w:t>
      </w:r>
      <w:r>
        <w:rPr>
          <w:b/>
          <w:bCs/>
          <w:i/>
          <w:iCs/>
        </w:rPr>
        <w:t xml:space="preserve"> As ACLR depends on the desired signal power, it may not be measurable if the desired signal power is in the scale of noise power level.</w:t>
      </w:r>
      <w:r>
        <w:fldChar w:fldCharType="end"/>
      </w:r>
    </w:p>
    <w:p w14:paraId="402E0D0C" w14:textId="0BD0847D" w:rsidR="006C6402" w:rsidRDefault="006C6402" w:rsidP="00904C26">
      <w:r>
        <w:fldChar w:fldCharType="begin"/>
      </w:r>
      <w:r>
        <w:instrText xml:space="preserve"> REF _Ref67750598 \h </w:instrText>
      </w:r>
      <w:r>
        <w:fldChar w:fldCharType="separate"/>
      </w:r>
      <w:r w:rsidR="00D92514" w:rsidRPr="00B86DA1">
        <w:rPr>
          <w:b/>
          <w:bCs/>
          <w:i/>
          <w:iCs/>
        </w:rPr>
        <w:t xml:space="preserve">Observation </w:t>
      </w:r>
      <w:r w:rsidR="00D92514">
        <w:rPr>
          <w:b/>
          <w:bCs/>
          <w:i/>
          <w:iCs/>
          <w:noProof/>
        </w:rPr>
        <w:t>2</w:t>
      </w:r>
      <w:r w:rsidR="00D92514" w:rsidRPr="00B86DA1">
        <w:rPr>
          <w:b/>
          <w:bCs/>
          <w:i/>
          <w:iCs/>
        </w:rPr>
        <w:t>:</w:t>
      </w:r>
      <w:r w:rsidR="00D92514">
        <w:rPr>
          <w:b/>
          <w:bCs/>
          <w:i/>
          <w:iCs/>
        </w:rPr>
        <w:t xml:space="preserve"> OBUE is an upper bound, which is independent on the signal power level, defined to limit the unwanted emissions in the adjacent bands.</w:t>
      </w:r>
      <w:r>
        <w:fldChar w:fldCharType="end"/>
      </w:r>
    </w:p>
    <w:p w14:paraId="2C7C7499" w14:textId="1FE0D16D" w:rsidR="006C6402" w:rsidRDefault="006C6402" w:rsidP="00904C26">
      <w:r>
        <w:fldChar w:fldCharType="begin"/>
      </w:r>
      <w:r>
        <w:instrText xml:space="preserve"> REF _Ref67750612 \h </w:instrText>
      </w:r>
      <w:r>
        <w:fldChar w:fldCharType="separate"/>
      </w:r>
      <w:r w:rsidRPr="004174E8">
        <w:rPr>
          <w:b/>
          <w:bCs/>
          <w:i/>
          <w:iCs/>
        </w:rPr>
        <w:t xml:space="preserve">Proposal </w:t>
      </w:r>
      <w:r>
        <w:rPr>
          <w:b/>
          <w:bCs/>
          <w:i/>
          <w:iCs/>
          <w:noProof/>
        </w:rPr>
        <w:t>1</w:t>
      </w:r>
      <w:r w:rsidRPr="004174E8">
        <w:rPr>
          <w:b/>
          <w:bCs/>
          <w:i/>
          <w:iCs/>
        </w:rPr>
        <w:t xml:space="preserve">: </w:t>
      </w:r>
      <w:r>
        <w:rPr>
          <w:b/>
          <w:bCs/>
          <w:i/>
          <w:iCs/>
        </w:rPr>
        <w:t>For NR repeaters, if the signal level is in the scale of noise power level, it is meaningful to use OBUE metric to measure the unwanted emissions in the adjacent channels, instead of ACLR.</w:t>
      </w:r>
      <w:r>
        <w:fldChar w:fldCharType="end"/>
      </w:r>
    </w:p>
    <w:p w14:paraId="680696B2" w14:textId="05F71EE0" w:rsidR="00944CF7" w:rsidRDefault="00944CF7" w:rsidP="00944CF7">
      <w:pPr>
        <w:tabs>
          <w:tab w:val="left" w:pos="7935"/>
        </w:tabs>
        <w:rPr>
          <w:rFonts w:eastAsia="Batang"/>
          <w:lang w:eastAsia="ko-KR"/>
        </w:rPr>
      </w:pPr>
      <w:r w:rsidRPr="2F91DDEC">
        <w:rPr>
          <w:b/>
          <w:bCs/>
          <w:i/>
          <w:iCs/>
        </w:rPr>
        <w:t>Observation 3</w:t>
      </w:r>
      <w:r w:rsidR="008123AB">
        <w:rPr>
          <w:b/>
          <w:bCs/>
          <w:i/>
          <w:iCs/>
        </w:rPr>
        <w:t>:</w:t>
      </w:r>
      <w:r w:rsidRPr="2F91DDEC">
        <w:rPr>
          <w:b/>
          <w:bCs/>
          <w:i/>
          <w:iCs/>
        </w:rPr>
        <w:fldChar w:fldCharType="begin"/>
      </w:r>
      <w:r w:rsidRPr="2F91DDEC">
        <w:rPr>
          <w:b/>
          <w:bCs/>
          <w:i/>
          <w:iCs/>
        </w:rPr>
        <w:instrText xml:space="preserve"> SEQ Observation \* ARABIC </w:instrText>
      </w:r>
      <w:r w:rsidRPr="2F91DDEC">
        <w:rPr>
          <w:b/>
          <w:bCs/>
          <w:i/>
          <w:iCs/>
        </w:rPr>
        <w:fldChar w:fldCharType="end"/>
      </w:r>
      <w:r w:rsidR="00A925C9">
        <w:rPr>
          <w:b/>
          <w:bCs/>
          <w:i/>
          <w:iCs/>
        </w:rPr>
        <w:t>I</w:t>
      </w:r>
      <w:r w:rsidRPr="2F91DDEC">
        <w:rPr>
          <w:b/>
          <w:bCs/>
          <w:i/>
          <w:iCs/>
        </w:rPr>
        <w:t xml:space="preserve">n case of NR repeaters that operate in </w:t>
      </w:r>
      <w:proofErr w:type="spellStart"/>
      <w:r w:rsidRPr="2F91DDEC">
        <w:rPr>
          <w:b/>
          <w:bCs/>
          <w:i/>
          <w:iCs/>
        </w:rPr>
        <w:t>noncontiguous</w:t>
      </w:r>
      <w:proofErr w:type="spellEnd"/>
      <w:r w:rsidRPr="2F91DDEC">
        <w:rPr>
          <w:b/>
          <w:bCs/>
          <w:i/>
          <w:iCs/>
        </w:rPr>
        <w:t xml:space="preserve"> spectrum, CACLR may not be a suitable metric to measure the unwanted emissions in the adjacent band. </w:t>
      </w:r>
    </w:p>
    <w:p w14:paraId="628ABD7D" w14:textId="74682A36" w:rsidR="005E1909" w:rsidRDefault="005E1909" w:rsidP="00904C26">
      <w:r>
        <w:fldChar w:fldCharType="begin"/>
      </w:r>
      <w:r>
        <w:instrText xml:space="preserve"> REF _Ref67780208 \h </w:instrText>
      </w:r>
      <w:r>
        <w:fldChar w:fldCharType="separate"/>
      </w:r>
      <w:r w:rsidRPr="004174E8">
        <w:rPr>
          <w:b/>
          <w:bCs/>
          <w:i/>
          <w:iCs/>
        </w:rPr>
        <w:t xml:space="preserve">Proposal </w:t>
      </w:r>
      <w:r>
        <w:rPr>
          <w:b/>
          <w:bCs/>
          <w:i/>
          <w:iCs/>
          <w:noProof/>
        </w:rPr>
        <w:t>2</w:t>
      </w:r>
      <w:r w:rsidRPr="004174E8">
        <w:rPr>
          <w:b/>
          <w:bCs/>
          <w:i/>
          <w:iCs/>
        </w:rPr>
        <w:t>:</w:t>
      </w:r>
      <w:r>
        <w:rPr>
          <w:b/>
          <w:bCs/>
          <w:i/>
          <w:iCs/>
        </w:rPr>
        <w:t xml:space="preserve"> For NR repeaters that operate in </w:t>
      </w:r>
      <w:proofErr w:type="spellStart"/>
      <w:r>
        <w:rPr>
          <w:b/>
          <w:bCs/>
          <w:i/>
          <w:iCs/>
        </w:rPr>
        <w:t>noncontiguous</w:t>
      </w:r>
      <w:proofErr w:type="spellEnd"/>
      <w:r>
        <w:rPr>
          <w:b/>
          <w:bCs/>
          <w:i/>
          <w:iCs/>
        </w:rPr>
        <w:t xml:space="preserve"> spectrum, </w:t>
      </w:r>
      <w:r w:rsidRPr="0051447E">
        <w:rPr>
          <w:b/>
          <w:bCs/>
          <w:i/>
          <w:iCs/>
        </w:rPr>
        <w:t>OBUE can be used to measure the unwanted emissions in each sub</w:t>
      </w:r>
      <w:r>
        <w:rPr>
          <w:b/>
          <w:bCs/>
          <w:i/>
          <w:iCs/>
        </w:rPr>
        <w:t xml:space="preserve">-block </w:t>
      </w:r>
      <w:r w:rsidRPr="0051447E">
        <w:rPr>
          <w:b/>
          <w:bCs/>
          <w:i/>
          <w:iCs/>
        </w:rPr>
        <w:t>gap</w:t>
      </w:r>
      <w:r>
        <w:rPr>
          <w:b/>
          <w:bCs/>
          <w:i/>
          <w:iCs/>
        </w:rPr>
        <w:t>.</w:t>
      </w:r>
      <w:r>
        <w:fldChar w:fldCharType="end"/>
      </w:r>
    </w:p>
    <w:p w14:paraId="4D8149F3" w14:textId="77777777" w:rsidR="008123AB" w:rsidRDefault="4596B4FE" w:rsidP="008123AB">
      <w:pPr>
        <w:tabs>
          <w:tab w:val="left" w:pos="7935"/>
        </w:tabs>
        <w:rPr>
          <w:b/>
          <w:bCs/>
          <w:i/>
          <w:iCs/>
        </w:rPr>
      </w:pPr>
      <w:r w:rsidRPr="4596B4FE">
        <w:rPr>
          <w:b/>
          <w:bCs/>
          <w:i/>
          <w:iCs/>
        </w:rPr>
        <w:t>Observation 4: Direct re-use of gNB/IAB OBUE requirements may not be possible as it would result in different level of protection for adjacent channel operation in case no ACLR is defined.</w:t>
      </w:r>
      <w:bookmarkEnd w:id="2"/>
    </w:p>
    <w:p w14:paraId="00F116C1" w14:textId="5298DDC9" w:rsidR="00904C26" w:rsidRDefault="00904C26" w:rsidP="00904C26">
      <w:pPr>
        <w:pStyle w:val="Heading1"/>
        <w:ind w:left="0" w:firstLine="0"/>
        <w:rPr>
          <w:lang w:val="en-US"/>
        </w:rPr>
      </w:pPr>
      <w:r w:rsidRPr="00A51BCB">
        <w:rPr>
          <w:lang w:val="en-US"/>
        </w:rPr>
        <w:t>References</w:t>
      </w:r>
    </w:p>
    <w:p w14:paraId="4B3F785D" w14:textId="367DE60C" w:rsidR="00543AFE" w:rsidRDefault="00CD33D1" w:rsidP="000B6124">
      <w:pPr>
        <w:pStyle w:val="EX"/>
        <w:numPr>
          <w:ilvl w:val="0"/>
          <w:numId w:val="14"/>
        </w:numPr>
        <w:tabs>
          <w:tab w:val="left" w:pos="426"/>
        </w:tabs>
        <w:overflowPunct/>
        <w:autoSpaceDE/>
        <w:autoSpaceDN/>
        <w:adjustRightInd/>
        <w:ind w:firstLine="0"/>
        <w:textAlignment w:val="auto"/>
      </w:pPr>
      <w:bookmarkStart w:id="12" w:name="_Ref67692346"/>
      <w:bookmarkStart w:id="13" w:name="_Ref66807513"/>
      <w:bookmarkStart w:id="14" w:name="_Ref67499305"/>
      <w:r>
        <w:t xml:space="preserve">3GPP </w:t>
      </w:r>
      <w:r w:rsidR="00543AFE" w:rsidRPr="00543AFE">
        <w:t>TR 125</w:t>
      </w:r>
      <w:r w:rsidR="00AE6B46">
        <w:t> </w:t>
      </w:r>
      <w:r w:rsidR="00543AFE" w:rsidRPr="00543AFE">
        <w:t>956</w:t>
      </w:r>
      <w:r w:rsidR="00AE6B46">
        <w:t xml:space="preserve">, </w:t>
      </w:r>
      <w:r w:rsidRPr="00CD33D1">
        <w:t>Universal Mobile Telecommunications System (UMTS);</w:t>
      </w:r>
      <w:r>
        <w:t xml:space="preserve"> </w:t>
      </w:r>
      <w:r w:rsidRPr="00CD33D1">
        <w:t>UTRA repeater: Planning guidelines and system analysis</w:t>
      </w:r>
      <w:bookmarkEnd w:id="12"/>
    </w:p>
    <w:p w14:paraId="0BC4C770" w14:textId="0A696F93" w:rsidR="00660426" w:rsidRDefault="00660426" w:rsidP="000B6124">
      <w:pPr>
        <w:pStyle w:val="EX"/>
        <w:numPr>
          <w:ilvl w:val="0"/>
          <w:numId w:val="14"/>
        </w:numPr>
        <w:tabs>
          <w:tab w:val="left" w:pos="426"/>
        </w:tabs>
        <w:overflowPunct/>
        <w:autoSpaceDE/>
        <w:autoSpaceDN/>
        <w:adjustRightInd/>
        <w:ind w:firstLine="0"/>
        <w:textAlignment w:val="auto"/>
      </w:pPr>
      <w:bookmarkStart w:id="15" w:name="_Ref67692355"/>
      <w:r w:rsidRPr="00660426">
        <w:t>R4-2102418</w:t>
      </w:r>
      <w:r>
        <w:t xml:space="preserve">, </w:t>
      </w:r>
      <w:r w:rsidR="009349A9" w:rsidRPr="009349A9">
        <w:t>NR repeater requirements</w:t>
      </w:r>
      <w:bookmarkEnd w:id="15"/>
    </w:p>
    <w:p w14:paraId="1AAA2EB9" w14:textId="77777777" w:rsidR="00017ADF" w:rsidRPr="00017ADF" w:rsidRDefault="00380A7C" w:rsidP="00555552">
      <w:pPr>
        <w:pStyle w:val="EX"/>
        <w:numPr>
          <w:ilvl w:val="0"/>
          <w:numId w:val="14"/>
        </w:numPr>
        <w:tabs>
          <w:tab w:val="left" w:pos="426"/>
        </w:tabs>
        <w:overflowPunct/>
        <w:autoSpaceDE/>
        <w:autoSpaceDN/>
        <w:adjustRightInd/>
        <w:ind w:firstLine="0"/>
        <w:textAlignment w:val="auto"/>
        <w:rPr>
          <w:lang w:val="en-US"/>
        </w:rPr>
      </w:pPr>
      <w:bookmarkStart w:id="16" w:name="_Ref67692363"/>
      <w:r w:rsidRPr="00380A7C">
        <w:t>R4-2100377</w:t>
      </w:r>
      <w:r>
        <w:t xml:space="preserve">, </w:t>
      </w:r>
      <w:r w:rsidR="00B64C43" w:rsidRPr="00B64C43">
        <w:t>Discussion on NR repeater emission requirements for FR1/FR2</w:t>
      </w:r>
      <w:bookmarkEnd w:id="16"/>
    </w:p>
    <w:p w14:paraId="0C0B5A07" w14:textId="554CCA72" w:rsidR="00806744" w:rsidRDefault="00892A70" w:rsidP="006E250E">
      <w:pPr>
        <w:pStyle w:val="EX"/>
        <w:numPr>
          <w:ilvl w:val="0"/>
          <w:numId w:val="14"/>
        </w:numPr>
        <w:tabs>
          <w:tab w:val="left" w:pos="426"/>
        </w:tabs>
        <w:overflowPunct/>
        <w:autoSpaceDE/>
        <w:autoSpaceDN/>
        <w:adjustRightInd/>
        <w:ind w:firstLine="0"/>
        <w:textAlignment w:val="auto"/>
      </w:pPr>
      <w:bookmarkStart w:id="17" w:name="_Ref67746720"/>
      <w:r w:rsidRPr="009A0687">
        <w:t>RP-2</w:t>
      </w:r>
      <w:r>
        <w:t>103882</w:t>
      </w:r>
      <w:r w:rsidRPr="009A0687">
        <w:t>, WF for NR repeater RF requirements</w:t>
      </w:r>
      <w:bookmarkEnd w:id="17"/>
      <w:r>
        <w:t xml:space="preserve"> </w:t>
      </w:r>
    </w:p>
    <w:p w14:paraId="7DFF5B97" w14:textId="4EA5DFAE" w:rsidR="00F96D4C" w:rsidRDefault="0022532D" w:rsidP="006E250E">
      <w:pPr>
        <w:pStyle w:val="EX"/>
        <w:numPr>
          <w:ilvl w:val="0"/>
          <w:numId w:val="14"/>
        </w:numPr>
        <w:tabs>
          <w:tab w:val="left" w:pos="426"/>
        </w:tabs>
        <w:overflowPunct/>
        <w:autoSpaceDE/>
        <w:autoSpaceDN/>
        <w:adjustRightInd/>
        <w:ind w:firstLine="0"/>
        <w:textAlignment w:val="auto"/>
      </w:pPr>
      <w:bookmarkStart w:id="18" w:name="_Ref67746847"/>
      <w:r w:rsidRPr="0022532D">
        <w:t>3GPP TS 38.104, 5G; NR; Base Station (BS) radio transmission and reception</w:t>
      </w:r>
      <w:bookmarkEnd w:id="18"/>
    </w:p>
    <w:p w14:paraId="16172565" w14:textId="6D043EA2" w:rsidR="00A95D6F" w:rsidRDefault="00A95D6F" w:rsidP="00015879">
      <w:pPr>
        <w:pStyle w:val="EX"/>
        <w:numPr>
          <w:ilvl w:val="0"/>
          <w:numId w:val="14"/>
        </w:numPr>
        <w:tabs>
          <w:tab w:val="left" w:pos="426"/>
        </w:tabs>
        <w:overflowPunct/>
        <w:autoSpaceDE/>
        <w:autoSpaceDN/>
        <w:adjustRightInd/>
        <w:ind w:firstLine="0"/>
        <w:textAlignment w:val="auto"/>
      </w:pPr>
      <w:bookmarkStart w:id="19" w:name="_Ref67499762"/>
      <w:bookmarkEnd w:id="13"/>
      <w:bookmarkEnd w:id="14"/>
      <w:r w:rsidRPr="00A95D6F">
        <w:t>3GPP TS 36.106</w:t>
      </w:r>
      <w:r>
        <w:t>,</w:t>
      </w:r>
      <w:r w:rsidRPr="00A95D6F">
        <w:t xml:space="preserve"> LTE; Evolved Universal Terrestrial Radio Access (E-UTRA); FDD repeater radio transmission and reception</w:t>
      </w:r>
      <w:bookmarkEnd w:id="19"/>
      <w:r>
        <w:t xml:space="preserve"> </w:t>
      </w:r>
    </w:p>
    <w:p w14:paraId="56E3B646" w14:textId="68340027" w:rsidR="00D03CF7" w:rsidRPr="00443608" w:rsidRDefault="00D03CF7" w:rsidP="00015879">
      <w:pPr>
        <w:pStyle w:val="EX"/>
        <w:numPr>
          <w:ilvl w:val="0"/>
          <w:numId w:val="14"/>
        </w:numPr>
        <w:tabs>
          <w:tab w:val="left" w:pos="426"/>
        </w:tabs>
        <w:overflowPunct/>
        <w:autoSpaceDE/>
        <w:autoSpaceDN/>
        <w:adjustRightInd/>
        <w:ind w:firstLine="0"/>
        <w:textAlignment w:val="auto"/>
      </w:pPr>
      <w:r w:rsidRPr="00443608">
        <w:t>R4-210</w:t>
      </w:r>
      <w:r w:rsidR="00443608" w:rsidRPr="00443608">
        <w:t>6331</w:t>
      </w:r>
      <w:r w:rsidRPr="00443608">
        <w:t>, Radiated emission requirement consideration for NR-Repeaters, Nokia, Nokia Shanghai Bell</w:t>
      </w:r>
    </w:p>
    <w:bookmarkEnd w:id="0"/>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1F446" w14:textId="77777777" w:rsidR="00281C3B" w:rsidRDefault="00281C3B">
      <w:r>
        <w:separator/>
      </w:r>
    </w:p>
    <w:p w14:paraId="54D4E89C" w14:textId="77777777" w:rsidR="00281C3B" w:rsidRDefault="00281C3B"/>
  </w:endnote>
  <w:endnote w:type="continuationSeparator" w:id="0">
    <w:p w14:paraId="3D8DC846" w14:textId="77777777" w:rsidR="00281C3B" w:rsidRDefault="00281C3B">
      <w:r>
        <w:continuationSeparator/>
      </w:r>
    </w:p>
    <w:p w14:paraId="03490977" w14:textId="77777777" w:rsidR="00281C3B" w:rsidRDefault="00281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F81E4" w14:textId="77777777" w:rsidR="00281C3B" w:rsidRDefault="00281C3B">
      <w:r>
        <w:separator/>
      </w:r>
    </w:p>
    <w:p w14:paraId="5616E4F7" w14:textId="77777777" w:rsidR="00281C3B" w:rsidRDefault="00281C3B"/>
  </w:footnote>
  <w:footnote w:type="continuationSeparator" w:id="0">
    <w:p w14:paraId="7C162E52" w14:textId="77777777" w:rsidR="00281C3B" w:rsidRDefault="00281C3B">
      <w:r>
        <w:continuationSeparator/>
      </w:r>
    </w:p>
    <w:p w14:paraId="79FC04DC" w14:textId="77777777" w:rsidR="00281C3B" w:rsidRDefault="00281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E8E8A8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9"/>
  </w:num>
  <w:num w:numId="3">
    <w:abstractNumId w:val="34"/>
  </w:num>
  <w:num w:numId="4">
    <w:abstractNumId w:val="7"/>
  </w:num>
  <w:num w:numId="5">
    <w:abstractNumId w:val="3"/>
  </w:num>
  <w:num w:numId="6">
    <w:abstractNumId w:val="33"/>
  </w:num>
  <w:num w:numId="7">
    <w:abstractNumId w:val="28"/>
  </w:num>
  <w:num w:numId="8">
    <w:abstractNumId w:val="31"/>
  </w:num>
  <w:num w:numId="9">
    <w:abstractNumId w:val="8"/>
  </w:num>
  <w:num w:numId="10">
    <w:abstractNumId w:val="23"/>
  </w:num>
  <w:num w:numId="11">
    <w:abstractNumId w:val="35"/>
  </w:num>
  <w:num w:numId="12">
    <w:abstractNumId w:val="14"/>
  </w:num>
  <w:num w:numId="13">
    <w:abstractNumId w:val="30"/>
  </w:num>
  <w:num w:numId="14">
    <w:abstractNumId w:val="25"/>
  </w:num>
  <w:num w:numId="15">
    <w:abstractNumId w:val="11"/>
  </w:num>
  <w:num w:numId="16">
    <w:abstractNumId w:val="6"/>
  </w:num>
  <w:num w:numId="17">
    <w:abstractNumId w:val="2"/>
  </w:num>
  <w:num w:numId="18">
    <w:abstractNumId w:val="0"/>
  </w:num>
  <w:num w:numId="19">
    <w:abstractNumId w:val="12"/>
  </w:num>
  <w:num w:numId="20">
    <w:abstractNumId w:val="5"/>
  </w:num>
  <w:num w:numId="21">
    <w:abstractNumId w:val="29"/>
  </w:num>
  <w:num w:numId="22">
    <w:abstractNumId w:val="15"/>
  </w:num>
  <w:num w:numId="23">
    <w:abstractNumId w:val="16"/>
  </w:num>
  <w:num w:numId="24">
    <w:abstractNumId w:val="19"/>
  </w:num>
  <w:num w:numId="25">
    <w:abstractNumId w:val="26"/>
  </w:num>
  <w:num w:numId="26">
    <w:abstractNumId w:val="17"/>
  </w:num>
  <w:num w:numId="27">
    <w:abstractNumId w:val="24"/>
  </w:num>
  <w:num w:numId="28">
    <w:abstractNumId w:val="27"/>
  </w:num>
  <w:num w:numId="29">
    <w:abstractNumId w:val="18"/>
  </w:num>
  <w:num w:numId="30">
    <w:abstractNumId w:val="4"/>
  </w:num>
  <w:num w:numId="31">
    <w:abstractNumId w:val="21"/>
  </w:num>
  <w:num w:numId="32">
    <w:abstractNumId w:val="13"/>
  </w:num>
  <w:num w:numId="33">
    <w:abstractNumId w:val="20"/>
  </w:num>
  <w:num w:numId="34">
    <w:abstractNumId w:val="32"/>
  </w:num>
  <w:num w:numId="35">
    <w:abstractNumId w:val="10"/>
  </w:num>
  <w:num w:numId="3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23D"/>
    <w:rsid w:val="000A638B"/>
    <w:rsid w:val="000A6F38"/>
    <w:rsid w:val="000A79EF"/>
    <w:rsid w:val="000B1157"/>
    <w:rsid w:val="000B1954"/>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AF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1C3B"/>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3A1A"/>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3608"/>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A5F43"/>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23AB"/>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4CF7"/>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6F12"/>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25C9"/>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532"/>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CF7"/>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514"/>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704"/>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20A6"/>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4613"/>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B51F93F"/>
    <w:rsid w:val="0B815309"/>
    <w:rsid w:val="1771B667"/>
    <w:rsid w:val="184C60F7"/>
    <w:rsid w:val="1C9DE94C"/>
    <w:rsid w:val="1E39B9AD"/>
    <w:rsid w:val="20CBA328"/>
    <w:rsid w:val="2EA4A6BE"/>
    <w:rsid w:val="2F54A1B2"/>
    <w:rsid w:val="2F91DDEC"/>
    <w:rsid w:val="326218CF"/>
    <w:rsid w:val="375FB397"/>
    <w:rsid w:val="41FA58D0"/>
    <w:rsid w:val="4596B4FE"/>
    <w:rsid w:val="4635E3D0"/>
    <w:rsid w:val="46A3A04E"/>
    <w:rsid w:val="4D935FDC"/>
    <w:rsid w:val="513E0473"/>
    <w:rsid w:val="5375C41E"/>
    <w:rsid w:val="550D6F6A"/>
    <w:rsid w:val="62E8129D"/>
    <w:rsid w:val="65242142"/>
    <w:rsid w:val="6D14C632"/>
    <w:rsid w:val="7B2D2A53"/>
    <w:rsid w:val="7C25EC32"/>
    <w:rsid w:val="7F71B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5AIRPNAIUNRU-1328258698-2930</_dlc_DocId>
    <_dlc_DocIdUrl xmlns="71c5aaf6-e6ce-465b-b873-5148d2a4c105">
      <Url>https://nokia.sharepoint.com/sites/c5g/5gradio/_layouts/15/DocIdRedir.aspx?ID=5AIRPNAIUNRU-1328258698-2930</Url>
      <Description>5AIRPNAIUNRU-1328258698-2930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3D74632-67D4-4DA6-A783-C399EBCCB761}">
  <ds:schemaRefs>
    <ds:schemaRef ds:uri="http://schemas.microsoft.com/sharepoint/events"/>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33FB14D3-F895-4CCF-A92D-9DD38384E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939DDF62-6676-46EC-8C76-54DABFE3BA3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977</Words>
  <Characters>5865</Characters>
  <Application>Microsoft Office Word</Application>
  <DocSecurity>0</DocSecurity>
  <Lines>48</Lines>
  <Paragraphs>13</Paragraphs>
  <ScaleCrop>false</ScaleCrop>
  <Company>ETSI-MCC</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17</cp:revision>
  <cp:lastPrinted>2013-03-22T14:57:00Z</cp:lastPrinted>
  <dcterms:created xsi:type="dcterms:W3CDTF">2021-03-29T07:15:00Z</dcterms:created>
  <dcterms:modified xsi:type="dcterms:W3CDTF">2021-04-02T09:36:00Z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3735087a-b534-4f75-9723-b0173f7646ae</vt:lpwstr>
  </property>
</Properties>
</file>